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411993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5406DC" w:rsidRDefault="005406DC" w:rsidP="005406DC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06DC" w:rsidRDefault="005406DC" w:rsidP="005406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Методическая разработка лекции.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«Нарушения сердечного ритма и проводимости»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2.3.1.6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лекции: 2 часа. 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6.Цель: Ознакомить курсантов с современными данными по основным разделам  интенсивной кардиологии.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лекции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лекции: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диагностические тесты в кардиологии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антиаритмические препараты.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10. Методы контроля знаний и навыков: тестовый контроль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Основные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препараты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используемые для купирования пароксизмальной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тахикардии: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верапамил</w:t>
      </w:r>
      <w:proofErr w:type="spellEnd"/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адреноблокаторы</w:t>
      </w:r>
      <w:proofErr w:type="spellEnd"/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ифедипин</w:t>
      </w:r>
      <w:proofErr w:type="spellEnd"/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Лидокаин</w:t>
      </w:r>
      <w:proofErr w:type="spellEnd"/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Купировать пароксизмальную желудочковую тахикардию типа «пируэт» можно с помощью: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ерапамила</w:t>
      </w:r>
      <w:proofErr w:type="spellEnd"/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  <w:lang w:val="en-US"/>
        </w:rPr>
        <w:t>MgSo</w:t>
      </w:r>
      <w:r>
        <w:rPr>
          <w:rFonts w:ascii="Times New Roman" w:hAnsi="Times New Roman" w:cs="Times New Roman"/>
          <w:sz w:val="24"/>
          <w:szCs w:val="24"/>
        </w:rPr>
        <w:t xml:space="preserve">4 25% раствор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/в;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аллапинина</w:t>
      </w:r>
      <w:proofErr w:type="spellEnd"/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этацизина</w:t>
      </w:r>
      <w:proofErr w:type="spellEnd"/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Варфарин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необходим как постоянный препарат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Мерцательной аритмии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парокзизмальнойнаджелудочковой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 </w:t>
      </w:r>
      <w:r>
        <w:rPr>
          <w:rFonts w:ascii="Times New Roman" w:hAnsi="Times New Roman" w:cs="Times New Roman"/>
          <w:sz w:val="24"/>
          <w:szCs w:val="24"/>
          <w:lang w:val="en-US"/>
        </w:rPr>
        <w:t>WPW</w:t>
      </w:r>
      <w:r>
        <w:rPr>
          <w:rFonts w:ascii="Times New Roman" w:hAnsi="Times New Roman" w:cs="Times New Roman"/>
          <w:sz w:val="24"/>
          <w:szCs w:val="24"/>
        </w:rPr>
        <w:t xml:space="preserve">  феномене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Экстрасистолия на фоне гипертонического криза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Дефибрилляция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метод выбора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)Ж</w:t>
      </w:r>
      <w:proofErr w:type="gramEnd"/>
      <w:r>
        <w:rPr>
          <w:rFonts w:ascii="Times New Roman" w:hAnsi="Times New Roman" w:cs="Times New Roman"/>
          <w:sz w:val="24"/>
          <w:szCs w:val="24"/>
        </w:rPr>
        <w:t>елудочковой тахикардии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ри экстрасистолии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парокзизменаджелудочковой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При нарушениях ритма на фоне </w:t>
      </w:r>
      <w:r>
        <w:rPr>
          <w:rFonts w:ascii="Times New Roman" w:hAnsi="Times New Roman" w:cs="Times New Roman"/>
          <w:sz w:val="24"/>
          <w:szCs w:val="24"/>
          <w:lang w:val="en-US"/>
        </w:rPr>
        <w:t>WPW</w:t>
      </w:r>
      <w:r>
        <w:rPr>
          <w:rFonts w:ascii="Times New Roman" w:hAnsi="Times New Roman" w:cs="Times New Roman"/>
          <w:sz w:val="24"/>
          <w:szCs w:val="24"/>
        </w:rPr>
        <w:t xml:space="preserve"> синдрома.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11. Литература по теме лекции: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7667"/>
        <w:gridCol w:w="1454"/>
      </w:tblGrid>
      <w:tr w:rsidR="005406DC" w:rsidTr="005406DC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Default="005406DC" w:rsidP="00D90BC3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06DC" w:rsidTr="005406DC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Default="005406DC" w:rsidP="00D90BC3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 ритма сердца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06DC" w:rsidTr="005406DC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Default="005406DC" w:rsidP="00D90BC3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5406DC" w:rsidRDefault="005406DC" w:rsidP="005406DC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"/>
        <w:gridCol w:w="7773"/>
        <w:gridCol w:w="1474"/>
      </w:tblGrid>
      <w:tr w:rsidR="005406DC" w:rsidTr="005406DC">
        <w:trPr>
          <w:trHeight w:val="71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Default="005406DC" w:rsidP="00D90BC3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Хан, М. Г. </w:t>
            </w:r>
            <w:r>
              <w:rPr>
                <w:rFonts w:ascii="Times New Roman" w:hAnsi="Times New Roman"/>
                <w:sz w:val="24"/>
                <w:szCs w:val="24"/>
              </w:rPr>
              <w:t>Фармакотерапия в кардиологии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06DC" w:rsidTr="005406DC">
        <w:trPr>
          <w:trHeight w:val="71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pStyle w:val="21"/>
              <w:tabs>
                <w:tab w:val="left" w:pos="426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411993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5406DC" w:rsidRDefault="005406DC" w:rsidP="005406DC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06DC" w:rsidRDefault="005406DC" w:rsidP="005406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лекции.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«Анемии: патогенез, клиника, дифференциальная диагностика»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6.3.6.2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лекции: 2 часа. 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6.Цель: Ознакомить курсантов с современными данными по анемиям.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лекции освещаются следующие вопросы: Современные диагностические возможности (инструментальные и лабораторные) в гематологии, новые рекомендации по  анемиям, профилактика железодефицитной анемии, тактика ведения больных с анемиями.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лекции: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диагностические тесты в гематологии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по ведению больных с анемиями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Дифференциальная диагностика анемий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препараты для лечения анемий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10. Методы контроля знаний и навыков: тестовый контроль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Основной причиной хронической железодефицитной анемии является: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Недостаток в пище яблок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Длительные, хотя и незначительные кровопотери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)А</w:t>
      </w:r>
      <w:proofErr w:type="gramEnd"/>
      <w:r>
        <w:rPr>
          <w:rFonts w:ascii="Times New Roman" w:hAnsi="Times New Roman" w:cs="Times New Roman"/>
          <w:sz w:val="24"/>
          <w:szCs w:val="24"/>
        </w:rPr>
        <w:t>трофический гастрит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Недостаточное употребление в пищу гречневой каши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Длявитамин В12 дефицитной анемии характерно: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)Г</w:t>
      </w:r>
      <w:proofErr w:type="gramEnd"/>
      <w:r>
        <w:rPr>
          <w:rFonts w:ascii="Times New Roman" w:hAnsi="Times New Roman" w:cs="Times New Roman"/>
          <w:sz w:val="24"/>
          <w:szCs w:val="24"/>
        </w:rPr>
        <w:t>ипохромная анемия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иперхромная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анемия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Ломкость и слоение ногтей, компенсированное состояние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Моча чёрного цвета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Запасов в организме фолиевой кислоты хватает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3-4 месяца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Б)3-6 лет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В)10 лет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1 год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При уровне гемоглобина 55 г/л переливание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эритроцитарной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массы требуется  на фоне: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итамин В12 дефицитной анемии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)г</w:t>
      </w:r>
      <w:proofErr w:type="gramEnd"/>
      <w:r>
        <w:rPr>
          <w:rFonts w:ascii="Times New Roman" w:hAnsi="Times New Roman" w:cs="Times New Roman"/>
          <w:sz w:val="24"/>
          <w:szCs w:val="24"/>
        </w:rPr>
        <w:t>емолитической анемии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пластической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анемии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)Х</w:t>
      </w:r>
      <w:proofErr w:type="gramEnd"/>
      <w:r>
        <w:rPr>
          <w:rFonts w:ascii="Times New Roman" w:hAnsi="Times New Roman" w:cs="Times New Roman"/>
          <w:sz w:val="24"/>
          <w:szCs w:val="24"/>
        </w:rPr>
        <w:t>ронической железодефицитной анемии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Литература по теме лекции:</w:t>
      </w:r>
    </w:p>
    <w:p w:rsidR="005406DC" w:rsidRDefault="005406DC" w:rsidP="005406DC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5406DC" w:rsidTr="005406DC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Default="005406DC" w:rsidP="00D90BC3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06DC" w:rsidTr="005406DC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Дементьева, И. И. Анемии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А. Морозов.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06DC" w:rsidTr="005406DC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Цветной атлас клеток системы крови (Один источник и четыре составные части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миелопоэза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5406DC" w:rsidTr="005406DC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06DC" w:rsidTr="005406DC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411993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5406DC" w:rsidRDefault="005406DC" w:rsidP="005406DC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06DC" w:rsidRDefault="005406DC" w:rsidP="005406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лекции.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«Антиаритмическая терапия»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2.4.2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лекции: 2 часа. 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6.Цель: Ознакомить курсантов с современными данными по основным разделам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аритмологии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 лекции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лекции: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Сообщения курсантов о классификации ААП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антиаритмические препараты в кардиологии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Купирование пароксизма мерцательной аритмии.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Литература по теме лекции:</w:t>
      </w:r>
    </w:p>
    <w:p w:rsidR="005406DC" w:rsidRDefault="005406DC" w:rsidP="005406DC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7904"/>
        <w:gridCol w:w="1498"/>
      </w:tblGrid>
      <w:tr w:rsidR="005406DC" w:rsidTr="005406DC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Default="005406DC" w:rsidP="00D90BC3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ритма сердца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06DC" w:rsidTr="005406DC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Default="005406DC" w:rsidP="00D90BC3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06DC" w:rsidTr="005406DC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 w:rsidP="00D90BC3">
            <w:pPr>
              <w:pStyle w:val="21"/>
              <w:numPr>
                <w:ilvl w:val="0"/>
                <w:numId w:val="3"/>
              </w:numPr>
              <w:tabs>
                <w:tab w:val="left" w:pos="426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7797"/>
        <w:gridCol w:w="1478"/>
      </w:tblGrid>
      <w:tr w:rsidR="005406DC" w:rsidTr="005406DC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Default="005406DC" w:rsidP="00D90BC3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06DC" w:rsidTr="005406DC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Default="005406DC" w:rsidP="00D90BC3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411993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5406DC" w:rsidRDefault="005406DC" w:rsidP="005406DC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06DC" w:rsidRDefault="005406DC" w:rsidP="005406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лекции.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Лимфаденопатии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2.3.6.6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лекции: 2 часа. 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6.Цель: Познакомить слушателей с основными заболеваниями при которых выявляется увеличение лимфатических узлов (Туберкулёз, ЛГМ,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Саркаидоз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Инфекционный мононуклеоз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 лекции обсуждаются следующие вопросы: Основные этиологические факторы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развитиялимфаденопатий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патогенез, клинические проявления при инфекционном мононуклеозе, ЛГМ, Туберкулёзе,  клетки Пирогова.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лекции: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Сообщения курсантов о вариантах течения туберкулёза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Дифференциальный диагноз инфекционного мононуклеоза с острым лейкозом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Современные рекомендации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мононуклеоза</w:t>
      </w:r>
    </w:p>
    <w:p w:rsidR="005406DC" w:rsidRDefault="005406DC" w:rsidP="005406DC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Саркаидоз</w:t>
      </w:r>
      <w:proofErr w:type="spellEnd"/>
      <w:r>
        <w:rPr>
          <w:rFonts w:ascii="Times New Roman" w:hAnsi="Times New Roman" w:cs="Times New Roman"/>
          <w:sz w:val="24"/>
          <w:szCs w:val="24"/>
        </w:rPr>
        <w:t>, трудность диагноза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Литература по теме лекции: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9"/>
        <w:gridCol w:w="7785"/>
        <w:gridCol w:w="1476"/>
      </w:tblGrid>
      <w:tr w:rsidR="005406DC" w:rsidTr="005406DC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06DC" w:rsidTr="005406DC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2010. - 207 с.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406DC" w:rsidTr="005406DC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Лимфаденопатии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практике врача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Batang" w:hAnsi="Times New Roman"/>
                <w:sz w:val="24"/>
                <w:szCs w:val="24"/>
              </w:rPr>
              <w:t>Никуличева</w:t>
            </w:r>
            <w:proofErr w:type="spellEnd"/>
            <w:r>
              <w:rPr>
                <w:rFonts w:ascii="Times New Roman" w:eastAsia="Batang" w:hAnsi="Times New Roman"/>
                <w:sz w:val="24"/>
                <w:szCs w:val="24"/>
              </w:rPr>
              <w:t xml:space="preserve"> В. И., </w:t>
            </w:r>
            <w:proofErr w:type="spellStart"/>
            <w:r>
              <w:rPr>
                <w:rFonts w:ascii="Times New Roman" w:eastAsia="Batang" w:hAnsi="Times New Roman"/>
                <w:sz w:val="24"/>
                <w:szCs w:val="24"/>
              </w:rPr>
              <w:t>Сафуанова</w:t>
            </w:r>
            <w:proofErr w:type="spellEnd"/>
            <w:r>
              <w:rPr>
                <w:rFonts w:ascii="Times New Roman" w:eastAsia="Batang" w:hAnsi="Times New Roman"/>
                <w:sz w:val="24"/>
                <w:szCs w:val="24"/>
              </w:rPr>
              <w:t xml:space="preserve"> Г. Ш.,</w:t>
            </w:r>
          </w:p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 xml:space="preserve">Ковалева Л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ООО «Феникс», Уфа, 2013.- 394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4"/>
        <w:gridCol w:w="7726"/>
        <w:gridCol w:w="1465"/>
      </w:tblGrid>
      <w:tr w:rsidR="005406DC" w:rsidTr="005406DC">
        <w:trPr>
          <w:trHeight w:val="144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Хиггинс, 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Расшифровка клинических лабораторных анализов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Эмануэля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06DC" w:rsidTr="005406DC">
        <w:trPr>
          <w:trHeight w:val="144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ind w:left="450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5406DC" w:rsidRDefault="005406DC" w:rsidP="005406DC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411993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5406DC" w:rsidRDefault="005406DC" w:rsidP="005406DC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5406DC" w:rsidRDefault="005406DC" w:rsidP="005406D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06DC" w:rsidRDefault="005406DC" w:rsidP="005406D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лекции.</w:t>
      </w: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Название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:«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Цитостатики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гериатрической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практике»</w:t>
      </w: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Код темы лекции: 2.4.5</w:t>
      </w: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        Наименование цикла: ПП 01. 17  Гериатрия 040122.03 (576 часов)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      Контингент обучающихся: врачи лечебных специальностей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       Продолжительность лекции: 2 часа. </w:t>
      </w: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Цель: рассмотреть и ознакомить курсантов современными рекомендациями</w:t>
      </w: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На лекции освещаются следующие вопросы: основные  группы препаратов и тактика введения, противопоказания и показания препаратов побочные действия</w:t>
      </w: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 xml:space="preserve">План лекции: </w:t>
      </w: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Группы лекарственных средств (основная, дополнительная, вспомогательная);</w:t>
      </w: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принципы дозирования препаратов;</w:t>
      </w: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Основное показание и противопоказания;</w:t>
      </w: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Литература по теме лекции:</w:t>
      </w: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"/>
        <w:gridCol w:w="7760"/>
        <w:gridCol w:w="1472"/>
      </w:tblGrid>
      <w:tr w:rsidR="005406DC" w:rsidTr="005406DC">
        <w:trPr>
          <w:trHeight w:val="86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Pr="005406DC" w:rsidRDefault="005406DC" w:rsidP="005406D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 w:rsidRPr="005406DC"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 w:rsidRPr="005406D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406DC"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 w:rsidRPr="005406DC"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 w:rsidRPr="005406DC"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 w:rsidRPr="005406DC"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 w:rsidRPr="005406DC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5406D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406DC"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06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06DC" w:rsidTr="005406DC">
        <w:trPr>
          <w:trHeight w:val="86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Pr="005406DC" w:rsidRDefault="005406DC" w:rsidP="005406D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Методы оценки системы гемостаза</w:t>
            </w:r>
            <w:proofErr w:type="gram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 учебное пособие для врачей / ГБОУ ВПО "БГМУ" МЗ РФ ; сост. Г. Ш. </w:t>
            </w:r>
            <w:proofErr w:type="spell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Сафуанова</w:t>
            </w:r>
            <w:proofErr w:type="spell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 [и др.]. - Уфа</w:t>
            </w:r>
            <w:proofErr w:type="gram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 Изд-во ГБОУ ВПО БГМУ Минздрава России, 2013. - 64 </w:t>
            </w:r>
            <w:proofErr w:type="gram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406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406DC" w:rsidTr="005406DC">
        <w:trPr>
          <w:trHeight w:val="86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DC" w:rsidRPr="005406DC" w:rsidRDefault="005406DC" w:rsidP="005406D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Василиу-</w:t>
            </w:r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Светлицкая</w:t>
            </w:r>
            <w:proofErr w:type="spell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406D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</w:tbl>
    <w:p w:rsidR="005406DC" w:rsidRDefault="005406DC" w:rsidP="005406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9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3"/>
        <w:gridCol w:w="7831"/>
        <w:gridCol w:w="1485"/>
      </w:tblGrid>
      <w:tr w:rsidR="005406DC" w:rsidTr="005406DC">
        <w:trPr>
          <w:trHeight w:val="83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 w:rsidRPr="005406D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406DC"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 w:rsidRPr="005406DC"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 w:rsidRPr="005406DC"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 w:rsidRPr="005406D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406DC"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06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06DC" w:rsidTr="005406DC">
        <w:trPr>
          <w:trHeight w:val="83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Хиггинс, К. Расшифровка клинических лабораторных анализов</w:t>
            </w:r>
            <w:proofErr w:type="gram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>Эмануэля</w:t>
            </w:r>
            <w:proofErr w:type="spellEnd"/>
            <w:r w:rsidRPr="005406DC">
              <w:rPr>
                <w:rFonts w:ascii="Times New Roman" w:hAnsi="Times New Roman"/>
                <w:bCs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DC" w:rsidRPr="005406DC" w:rsidRDefault="005406D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406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5406DC" w:rsidRDefault="005406DC" w:rsidP="005406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06DC" w:rsidRDefault="005406DC" w:rsidP="005406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406DC" w:rsidRDefault="005406DC" w:rsidP="005406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5406DC" w:rsidRDefault="005406DC" w:rsidP="00540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  <w:bookmarkStart w:id="0" w:name="_GoBack"/>
      <w:bookmarkEnd w:id="0"/>
    </w:p>
    <w:sectPr w:rsidR="005406DC" w:rsidSect="00991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1943D0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B20DA1"/>
    <w:multiLevelType w:val="hybridMultilevel"/>
    <w:tmpl w:val="5B5E9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3818F6"/>
    <w:multiLevelType w:val="hybridMultilevel"/>
    <w:tmpl w:val="53B25EBE"/>
    <w:lvl w:ilvl="0" w:tplc="041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4">
    <w:nsid w:val="731E29BE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B62FE2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06DC"/>
    <w:rsid w:val="00411993"/>
    <w:rsid w:val="005406DC"/>
    <w:rsid w:val="00991011"/>
    <w:rsid w:val="00BE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6DC"/>
    <w:pPr>
      <w:suppressAutoHyphens/>
    </w:pPr>
    <w:rPr>
      <w:rFonts w:ascii="Calibri" w:eastAsia="SimSun" w:hAnsi="Calibri" w:cs="Tahom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5406DC"/>
    <w:pPr>
      <w:shd w:val="clear" w:color="auto" w:fill="FFFFFF"/>
      <w:suppressAutoHyphens w:val="0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kern w:val="0"/>
      <w:sz w:val="23"/>
      <w:szCs w:val="23"/>
      <w:lang w:eastAsia="ru-RU"/>
    </w:rPr>
  </w:style>
  <w:style w:type="paragraph" w:styleId="a3">
    <w:name w:val="Body Text"/>
    <w:basedOn w:val="a"/>
    <w:link w:val="a4"/>
    <w:semiHidden/>
    <w:unhideWhenUsed/>
    <w:rsid w:val="005406D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406DC"/>
    <w:rPr>
      <w:rFonts w:ascii="Calibri" w:eastAsia="SimSun" w:hAnsi="Calibri" w:cs="Tahoma"/>
      <w:kern w:val="2"/>
      <w:lang w:eastAsia="ar-SA"/>
    </w:rPr>
  </w:style>
  <w:style w:type="paragraph" w:customStyle="1" w:styleId="1">
    <w:name w:val="Без интервала1"/>
    <w:rsid w:val="005406DC"/>
    <w:pPr>
      <w:suppressAutoHyphens/>
      <w:spacing w:after="0" w:line="100" w:lineRule="atLeast"/>
    </w:pPr>
    <w:rPr>
      <w:rFonts w:ascii="Calibri" w:eastAsia="SimSun" w:hAnsi="Calibri" w:cs="Calibri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6DC"/>
    <w:pPr>
      <w:suppressAutoHyphens/>
    </w:pPr>
    <w:rPr>
      <w:rFonts w:ascii="Calibri" w:eastAsia="SimSun" w:hAnsi="Calibri" w:cs="Tahom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5406DC"/>
    <w:pPr>
      <w:shd w:val="clear" w:color="auto" w:fill="FFFFFF"/>
      <w:suppressAutoHyphens w:val="0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kern w:val="0"/>
      <w:sz w:val="23"/>
      <w:szCs w:val="23"/>
      <w:lang w:eastAsia="ru-RU"/>
    </w:rPr>
  </w:style>
  <w:style w:type="paragraph" w:styleId="a3">
    <w:name w:val="Body Text"/>
    <w:basedOn w:val="a"/>
    <w:link w:val="a4"/>
    <w:semiHidden/>
    <w:unhideWhenUsed/>
    <w:rsid w:val="005406D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406DC"/>
    <w:rPr>
      <w:rFonts w:ascii="Calibri" w:eastAsia="SimSun" w:hAnsi="Calibri" w:cs="Tahoma"/>
      <w:kern w:val="2"/>
      <w:lang w:eastAsia="ar-SA"/>
    </w:rPr>
  </w:style>
  <w:style w:type="paragraph" w:customStyle="1" w:styleId="NoSpacing">
    <w:name w:val="No Spacing"/>
    <w:rsid w:val="005406DC"/>
    <w:pPr>
      <w:suppressAutoHyphens/>
      <w:spacing w:after="0" w:line="100" w:lineRule="atLeast"/>
    </w:pPr>
    <w:rPr>
      <w:rFonts w:ascii="Calibri" w:eastAsia="SimSun" w:hAnsi="Calibri" w:cs="Calibri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2137</Words>
  <Characters>12184</Characters>
  <Application>Microsoft Office Word</Application>
  <DocSecurity>0</DocSecurity>
  <Lines>101</Lines>
  <Paragraphs>28</Paragraphs>
  <ScaleCrop>false</ScaleCrop>
  <Company>Home</Company>
  <LinksUpToDate>false</LinksUpToDate>
  <CharactersWithSpaces>14293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2</cp:revision>
  <dcterms:created xsi:type="dcterms:W3CDTF">2016-02-25T16:32:00Z</dcterms:created>
  <dcterms:modified xsi:type="dcterms:W3CDTF">2009-04-21T18:12:00Z</dcterms:modified>
</cp:coreProperties>
</file>